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D61E" w14:textId="77777777" w:rsidR="00D74C7B" w:rsidRPr="007A06C6" w:rsidRDefault="00000000">
      <w:pPr>
        <w:pStyle w:val="Heading1"/>
        <w:rPr>
          <w:rFonts w:cstheme="majorHAnsi"/>
          <w:color w:val="000000" w:themeColor="text1"/>
        </w:rPr>
      </w:pPr>
      <w:r w:rsidRPr="007A06C6">
        <w:rPr>
          <w:rFonts w:cstheme="majorHAnsi"/>
          <w:color w:val="000000" w:themeColor="text1"/>
        </w:rPr>
        <w:t>Year 10 WJEC Hospitality and Catering</w:t>
      </w:r>
    </w:p>
    <w:p w14:paraId="1AD51790" w14:textId="77777777" w:rsidR="00D74C7B" w:rsidRPr="007A06C6" w:rsidRDefault="00000000">
      <w:pPr>
        <w:pStyle w:val="Heading2"/>
        <w:rPr>
          <w:rFonts w:cstheme="majorHAnsi"/>
          <w:color w:val="000000" w:themeColor="text1"/>
        </w:rPr>
      </w:pPr>
      <w:r w:rsidRPr="007A06C6">
        <w:rPr>
          <w:rFonts w:cstheme="majorHAnsi"/>
          <w:color w:val="000000" w:themeColor="text1"/>
        </w:rPr>
        <w:t>Course Overview</w:t>
      </w:r>
    </w:p>
    <w:p w14:paraId="22209DE5" w14:textId="77777777" w:rsidR="00F64B2D" w:rsidRDefault="00000000">
      <w:pPr>
        <w:rPr>
          <w:rFonts w:asciiTheme="majorHAnsi" w:hAnsiTheme="majorHAnsi" w:cstheme="majorHAnsi"/>
          <w:color w:val="000000" w:themeColor="text1"/>
        </w:rPr>
      </w:pPr>
      <w:r w:rsidRPr="007A06C6">
        <w:rPr>
          <w:rFonts w:asciiTheme="majorHAnsi" w:hAnsiTheme="majorHAnsi" w:cstheme="majorHAnsi"/>
          <w:color w:val="000000" w:themeColor="text1"/>
        </w:rPr>
        <w:t>The WJEC Level 1/2 Vocational Award in Hospitality and Catering is an engaging and practical course that develops students' knowledge, understanding and skills within the hospitality and catering industry. Students learn about the wide range of hospitality and catering providers, employment opportunities, health and safety requirements, food safety legislation and customer needs, whilst also developing practical food preparation, cooking and presentation skills. The qualification combines theory and practical work, preparing students for further study and careers within the hospitality and catering sector.</w:t>
      </w:r>
    </w:p>
    <w:p w14:paraId="33A115B5" w14:textId="77777777" w:rsidR="00F64B2D" w:rsidRPr="00F64B2D" w:rsidRDefault="00F64B2D" w:rsidP="00F64B2D">
      <w:pPr>
        <w:rPr>
          <w:rFonts w:asciiTheme="majorHAnsi" w:hAnsiTheme="majorHAnsi" w:cstheme="majorHAnsi"/>
          <w:b/>
          <w:bCs/>
          <w:color w:val="000000" w:themeColor="text1"/>
        </w:rPr>
      </w:pPr>
      <w:r w:rsidRPr="00F64B2D">
        <w:rPr>
          <w:rFonts w:asciiTheme="majorHAnsi" w:hAnsiTheme="majorHAnsi" w:cstheme="majorHAnsi"/>
          <w:b/>
          <w:bCs/>
          <w:color w:val="000000" w:themeColor="text1"/>
        </w:rPr>
        <w:t>Assessment Overview</w:t>
      </w:r>
    </w:p>
    <w:p w14:paraId="45CA8696" w14:textId="43C9AFFE" w:rsidR="00F64B2D" w:rsidRPr="00F64B2D" w:rsidRDefault="00F64B2D" w:rsidP="00F64B2D">
      <w:pPr>
        <w:rPr>
          <w:rFonts w:asciiTheme="majorHAnsi" w:hAnsiTheme="majorHAnsi" w:cstheme="majorHAnsi"/>
          <w:color w:val="000000" w:themeColor="text1"/>
        </w:rPr>
      </w:pPr>
      <w:r w:rsidRPr="00F64B2D">
        <w:rPr>
          <w:rFonts w:asciiTheme="majorHAnsi" w:hAnsiTheme="majorHAnsi" w:cstheme="majorHAnsi"/>
          <w:color w:val="000000" w:themeColor="text1"/>
        </w:rPr>
        <w:t>• Unit 2: Hospitality and Catering in Action (60%)</w:t>
      </w:r>
      <w:r>
        <w:rPr>
          <w:rFonts w:asciiTheme="majorHAnsi" w:hAnsiTheme="majorHAnsi" w:cstheme="majorHAnsi"/>
          <w:color w:val="000000" w:themeColor="text1"/>
        </w:rPr>
        <w:t xml:space="preserve"> - Coursework</w:t>
      </w:r>
    </w:p>
    <w:p w14:paraId="059A0D6D" w14:textId="03880D83" w:rsidR="00F64B2D" w:rsidRPr="00F64B2D" w:rsidRDefault="00F64B2D" w:rsidP="00F64B2D">
      <w:pPr>
        <w:rPr>
          <w:rFonts w:asciiTheme="majorHAnsi" w:hAnsiTheme="majorHAnsi" w:cstheme="majorHAnsi"/>
          <w:color w:val="000000" w:themeColor="text1"/>
        </w:rPr>
      </w:pPr>
      <w:r w:rsidRPr="00F64B2D">
        <w:rPr>
          <w:rFonts w:asciiTheme="majorHAnsi" w:hAnsiTheme="majorHAnsi" w:cstheme="majorHAnsi"/>
          <w:color w:val="000000" w:themeColor="text1"/>
        </w:rPr>
        <w:t>Students complete a non-exam assessment set by WJEC, including research, menu planning, practical food production and evaluation. Coursework is completed under controlled conditions</w:t>
      </w:r>
      <w:r>
        <w:rPr>
          <w:rFonts w:asciiTheme="majorHAnsi" w:hAnsiTheme="majorHAnsi" w:cstheme="majorHAnsi"/>
          <w:color w:val="000000" w:themeColor="text1"/>
        </w:rPr>
        <w:t>.</w:t>
      </w:r>
    </w:p>
    <w:p w14:paraId="0201B56A" w14:textId="7C1F0749" w:rsidR="00F64B2D" w:rsidRPr="00F64B2D" w:rsidRDefault="00F64B2D" w:rsidP="00F64B2D">
      <w:pPr>
        <w:rPr>
          <w:rFonts w:asciiTheme="majorHAnsi" w:hAnsiTheme="majorHAnsi" w:cstheme="majorHAnsi"/>
          <w:color w:val="000000" w:themeColor="text1"/>
        </w:rPr>
      </w:pPr>
      <w:r w:rsidRPr="00F64B2D">
        <w:rPr>
          <w:rFonts w:asciiTheme="majorHAnsi" w:hAnsiTheme="majorHAnsi" w:cstheme="majorHAnsi"/>
          <w:color w:val="000000" w:themeColor="text1"/>
        </w:rPr>
        <w:t>• Unit 1: The Hospitality and Catering Industry (40%)</w:t>
      </w:r>
      <w:r>
        <w:rPr>
          <w:rFonts w:asciiTheme="majorHAnsi" w:hAnsiTheme="majorHAnsi" w:cstheme="majorHAnsi"/>
          <w:color w:val="000000" w:themeColor="text1"/>
        </w:rPr>
        <w:t xml:space="preserve"> – Written exam</w:t>
      </w:r>
    </w:p>
    <w:p w14:paraId="7BF5C0E8" w14:textId="05F9E525" w:rsidR="00D74C7B" w:rsidRPr="007A06C6" w:rsidRDefault="00F64B2D" w:rsidP="00F64B2D">
      <w:pPr>
        <w:rPr>
          <w:rFonts w:asciiTheme="majorHAnsi" w:hAnsiTheme="majorHAnsi" w:cstheme="majorHAnsi"/>
          <w:color w:val="000000" w:themeColor="text1"/>
        </w:rPr>
      </w:pPr>
      <w:r w:rsidRPr="00F64B2D">
        <w:rPr>
          <w:rFonts w:asciiTheme="majorHAnsi" w:hAnsiTheme="majorHAnsi" w:cstheme="majorHAnsi"/>
          <w:color w:val="000000" w:themeColor="text1"/>
        </w:rPr>
        <w:t xml:space="preserve">Students sit a written examination in </w:t>
      </w:r>
      <w:r>
        <w:rPr>
          <w:rFonts w:asciiTheme="majorHAnsi" w:hAnsiTheme="majorHAnsi" w:cstheme="majorHAnsi"/>
          <w:color w:val="000000" w:themeColor="text1"/>
        </w:rPr>
        <w:t>December</w:t>
      </w:r>
      <w:r w:rsidRPr="00F64B2D">
        <w:rPr>
          <w:rFonts w:asciiTheme="majorHAnsi" w:hAnsiTheme="majorHAnsi" w:cstheme="majorHAnsi"/>
          <w:color w:val="000000" w:themeColor="text1"/>
        </w:rPr>
        <w:t xml:space="preserve"> (1 hour 20 minutes, 80 marks), assessing their knowledge and understanding of the hospitality and catering industry, health and safety, food safety and industry operations.</w:t>
      </w:r>
      <w:r w:rsidR="00000000" w:rsidRPr="007A06C6">
        <w:rPr>
          <w:rFonts w:asciiTheme="majorHAnsi" w:hAnsiTheme="majorHAnsi" w:cstheme="majorHAnsi"/>
          <w:color w:val="000000" w:themeColor="text1"/>
        </w:rPr>
        <w:br/>
      </w:r>
      <w:r w:rsidR="00000000" w:rsidRPr="007A06C6">
        <w:rPr>
          <w:rFonts w:asciiTheme="majorHAnsi" w:hAnsiTheme="majorHAnsi" w:cstheme="majorHAnsi"/>
          <w:color w:val="000000" w:themeColor="text1"/>
        </w:rPr>
        <w:br/>
        <w:t>Students will regularly develop their practical cooking skills alongside theory content throughout Year 10 and Year 11.</w:t>
      </w:r>
    </w:p>
    <w:p w14:paraId="1DF67D11" w14:textId="77777777" w:rsidR="00D74C7B" w:rsidRPr="007A06C6" w:rsidRDefault="00000000">
      <w:pPr>
        <w:pStyle w:val="Heading2"/>
        <w:rPr>
          <w:rFonts w:cstheme="majorHAnsi"/>
          <w:color w:val="000000" w:themeColor="text1"/>
        </w:rPr>
      </w:pPr>
      <w:r w:rsidRPr="007A06C6">
        <w:rPr>
          <w:rFonts w:cstheme="majorHAnsi"/>
          <w:color w:val="000000" w:themeColor="text1"/>
        </w:rPr>
        <w:t>Autumn Term – Unit 1 Learning</w:t>
      </w:r>
    </w:p>
    <w:p w14:paraId="1428C786" w14:textId="77777777" w:rsidR="00D74C7B" w:rsidRPr="007A06C6" w:rsidRDefault="00000000">
      <w:pPr>
        <w:rPr>
          <w:rFonts w:asciiTheme="majorHAnsi" w:hAnsiTheme="majorHAnsi" w:cstheme="majorHAnsi"/>
          <w:color w:val="000000" w:themeColor="text1"/>
        </w:rPr>
      </w:pPr>
      <w:r w:rsidRPr="007A06C6">
        <w:rPr>
          <w:rFonts w:asciiTheme="majorHAnsi" w:hAnsiTheme="majorHAnsi" w:cstheme="majorHAnsi"/>
          <w:color w:val="000000" w:themeColor="text1"/>
        </w:rPr>
        <w:t>During the Autumn Term, students will begin studying Unit 1: The Hospitality and Catering Industry.</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Topics covered include:</w:t>
      </w:r>
      <w:r w:rsidRPr="007A06C6">
        <w:rPr>
          <w:rFonts w:asciiTheme="majorHAnsi" w:hAnsiTheme="majorHAnsi" w:cstheme="majorHAnsi"/>
          <w:color w:val="000000" w:themeColor="text1"/>
        </w:rPr>
        <w:br/>
        <w:t>• Types of hospitality and catering providers</w:t>
      </w:r>
      <w:r w:rsidRPr="007A06C6">
        <w:rPr>
          <w:rFonts w:asciiTheme="majorHAnsi" w:hAnsiTheme="majorHAnsi" w:cstheme="majorHAnsi"/>
          <w:color w:val="000000" w:themeColor="text1"/>
        </w:rPr>
        <w:br/>
        <w:t>• Commercial and non-commercial establishments</w:t>
      </w:r>
      <w:r w:rsidRPr="007A06C6">
        <w:rPr>
          <w:rFonts w:asciiTheme="majorHAnsi" w:hAnsiTheme="majorHAnsi" w:cstheme="majorHAnsi"/>
          <w:color w:val="000000" w:themeColor="text1"/>
        </w:rPr>
        <w:br/>
        <w:t>• Residential and non-residential services</w:t>
      </w:r>
      <w:r w:rsidRPr="007A06C6">
        <w:rPr>
          <w:rFonts w:asciiTheme="majorHAnsi" w:hAnsiTheme="majorHAnsi" w:cstheme="majorHAnsi"/>
          <w:color w:val="000000" w:themeColor="text1"/>
        </w:rPr>
        <w:br/>
        <w:t>• Standards, ratings and awards</w:t>
      </w:r>
      <w:r w:rsidRPr="007A06C6">
        <w:rPr>
          <w:rFonts w:asciiTheme="majorHAnsi" w:hAnsiTheme="majorHAnsi" w:cstheme="majorHAnsi"/>
          <w:color w:val="000000" w:themeColor="text1"/>
        </w:rPr>
        <w:br/>
        <w:t>• Employment opportunities within the sector</w:t>
      </w:r>
      <w:r w:rsidRPr="007A06C6">
        <w:rPr>
          <w:rFonts w:asciiTheme="majorHAnsi" w:hAnsiTheme="majorHAnsi" w:cstheme="majorHAnsi"/>
          <w:color w:val="000000" w:themeColor="text1"/>
        </w:rPr>
        <w:br/>
        <w:t>• Qualifications, training and career pathways</w:t>
      </w:r>
      <w:r w:rsidRPr="007A06C6">
        <w:rPr>
          <w:rFonts w:asciiTheme="majorHAnsi" w:hAnsiTheme="majorHAnsi" w:cstheme="majorHAnsi"/>
          <w:color w:val="000000" w:themeColor="text1"/>
        </w:rPr>
        <w:br/>
        <w:t>• Personal attributes required for success</w:t>
      </w:r>
      <w:r w:rsidRPr="007A06C6">
        <w:rPr>
          <w:rFonts w:asciiTheme="majorHAnsi" w:hAnsiTheme="majorHAnsi" w:cstheme="majorHAnsi"/>
          <w:color w:val="000000" w:themeColor="text1"/>
        </w:rPr>
        <w:br/>
        <w:t>• Customer requirements and expectations</w:t>
      </w:r>
      <w:r w:rsidRPr="007A06C6">
        <w:rPr>
          <w:rFonts w:asciiTheme="majorHAnsi" w:hAnsiTheme="majorHAnsi" w:cstheme="majorHAnsi"/>
          <w:color w:val="000000" w:themeColor="text1"/>
        </w:rPr>
        <w:br/>
        <w:t>• Front and back of house operations</w:t>
      </w:r>
      <w:r w:rsidRPr="007A06C6">
        <w:rPr>
          <w:rFonts w:asciiTheme="majorHAnsi" w:hAnsiTheme="majorHAnsi" w:cstheme="majorHAnsi"/>
          <w:color w:val="000000" w:themeColor="text1"/>
        </w:rPr>
        <w:br/>
        <w:t>• Industry documentation, equipment and dress codes</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lastRenderedPageBreak/>
        <w:br/>
        <w:t>Students will develop their understanding of how hospitality and catering businesses operate and what is required to provide excellent customer service.</w:t>
      </w:r>
    </w:p>
    <w:p w14:paraId="7B7B2B0E" w14:textId="77777777" w:rsidR="00D74C7B" w:rsidRPr="007A06C6" w:rsidRDefault="00000000">
      <w:pPr>
        <w:pStyle w:val="Heading2"/>
        <w:rPr>
          <w:rFonts w:cstheme="majorHAnsi"/>
          <w:color w:val="000000" w:themeColor="text1"/>
        </w:rPr>
      </w:pPr>
      <w:r w:rsidRPr="007A06C6">
        <w:rPr>
          <w:rFonts w:cstheme="majorHAnsi"/>
          <w:color w:val="000000" w:themeColor="text1"/>
        </w:rPr>
        <w:t>Winter Term – Unit 1 Learning and Examination</w:t>
      </w:r>
    </w:p>
    <w:p w14:paraId="3F2FADF3" w14:textId="77777777" w:rsidR="00D74C7B" w:rsidRPr="007A06C6" w:rsidRDefault="00000000">
      <w:pPr>
        <w:rPr>
          <w:rFonts w:asciiTheme="majorHAnsi" w:hAnsiTheme="majorHAnsi" w:cstheme="majorHAnsi"/>
          <w:color w:val="000000" w:themeColor="text1"/>
        </w:rPr>
      </w:pPr>
      <w:r w:rsidRPr="007A06C6">
        <w:rPr>
          <w:rFonts w:asciiTheme="majorHAnsi" w:hAnsiTheme="majorHAnsi" w:cstheme="majorHAnsi"/>
          <w:color w:val="000000" w:themeColor="text1"/>
        </w:rPr>
        <w:t>Students will continue their Unit 1 studies and prepare for their first formal assessment.</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Topics covered include:</w:t>
      </w:r>
      <w:r w:rsidRPr="007A06C6">
        <w:rPr>
          <w:rFonts w:asciiTheme="majorHAnsi" w:hAnsiTheme="majorHAnsi" w:cstheme="majorHAnsi"/>
          <w:color w:val="000000" w:themeColor="text1"/>
        </w:rPr>
        <w:br/>
        <w:t>• Health and Safety legislation</w:t>
      </w:r>
      <w:r w:rsidRPr="007A06C6">
        <w:rPr>
          <w:rFonts w:asciiTheme="majorHAnsi" w:hAnsiTheme="majorHAnsi" w:cstheme="majorHAnsi"/>
          <w:color w:val="000000" w:themeColor="text1"/>
        </w:rPr>
        <w:br/>
        <w:t>• Risk assessments</w:t>
      </w:r>
      <w:r w:rsidRPr="007A06C6">
        <w:rPr>
          <w:rFonts w:asciiTheme="majorHAnsi" w:hAnsiTheme="majorHAnsi" w:cstheme="majorHAnsi"/>
          <w:color w:val="000000" w:themeColor="text1"/>
        </w:rPr>
        <w:br/>
        <w:t>• Hazard Analysis and Critical Control Points (HACCP)</w:t>
      </w:r>
      <w:r w:rsidRPr="007A06C6">
        <w:rPr>
          <w:rFonts w:asciiTheme="majorHAnsi" w:hAnsiTheme="majorHAnsi" w:cstheme="majorHAnsi"/>
          <w:color w:val="000000" w:themeColor="text1"/>
        </w:rPr>
        <w:br/>
        <w:t>• Food hygiene and food safety principles</w:t>
      </w:r>
      <w:r w:rsidRPr="007A06C6">
        <w:rPr>
          <w:rFonts w:asciiTheme="majorHAnsi" w:hAnsiTheme="majorHAnsi" w:cstheme="majorHAnsi"/>
          <w:color w:val="000000" w:themeColor="text1"/>
        </w:rPr>
        <w:br/>
        <w:t>• Food-induced ill health</w:t>
      </w:r>
      <w:r w:rsidRPr="007A06C6">
        <w:rPr>
          <w:rFonts w:asciiTheme="majorHAnsi" w:hAnsiTheme="majorHAnsi" w:cstheme="majorHAnsi"/>
          <w:color w:val="000000" w:themeColor="text1"/>
        </w:rPr>
        <w:br/>
        <w:t>• Food poisoning bacteria</w:t>
      </w:r>
      <w:r w:rsidRPr="007A06C6">
        <w:rPr>
          <w:rFonts w:asciiTheme="majorHAnsi" w:hAnsiTheme="majorHAnsi" w:cstheme="majorHAnsi"/>
          <w:color w:val="000000" w:themeColor="text1"/>
        </w:rPr>
        <w:br/>
        <w:t>• Allergens and intolerances</w:t>
      </w:r>
      <w:r w:rsidRPr="007A06C6">
        <w:rPr>
          <w:rFonts w:asciiTheme="majorHAnsi" w:hAnsiTheme="majorHAnsi" w:cstheme="majorHAnsi"/>
          <w:color w:val="000000" w:themeColor="text1"/>
        </w:rPr>
        <w:br/>
        <w:t>• Food labelling legislation</w:t>
      </w:r>
      <w:r w:rsidRPr="007A06C6">
        <w:rPr>
          <w:rFonts w:asciiTheme="majorHAnsi" w:hAnsiTheme="majorHAnsi" w:cstheme="majorHAnsi"/>
          <w:color w:val="000000" w:themeColor="text1"/>
        </w:rPr>
        <w:br/>
        <w:t>• Methods of preventing contamination</w:t>
      </w:r>
      <w:r w:rsidRPr="007A06C6">
        <w:rPr>
          <w:rFonts w:asciiTheme="majorHAnsi" w:hAnsiTheme="majorHAnsi" w:cstheme="majorHAnsi"/>
          <w:color w:val="000000" w:themeColor="text1"/>
        </w:rPr>
        <w:br/>
        <w:t>• Temperature control and food storage</w:t>
      </w:r>
      <w:r w:rsidRPr="007A06C6">
        <w:rPr>
          <w:rFonts w:asciiTheme="majorHAnsi" w:hAnsiTheme="majorHAnsi" w:cstheme="majorHAnsi"/>
          <w:color w:val="000000" w:themeColor="text1"/>
        </w:rPr>
        <w:br/>
        <w:t>• The role of Environmental Health Officers (EHOs)</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Assessment:</w:t>
      </w:r>
      <w:r w:rsidRPr="007A06C6">
        <w:rPr>
          <w:rFonts w:asciiTheme="majorHAnsi" w:hAnsiTheme="majorHAnsi" w:cstheme="majorHAnsi"/>
          <w:color w:val="000000" w:themeColor="text1"/>
        </w:rPr>
        <w:br/>
        <w:t>• Examination: 80 marks</w:t>
      </w:r>
      <w:r w:rsidRPr="007A06C6">
        <w:rPr>
          <w:rFonts w:asciiTheme="majorHAnsi" w:hAnsiTheme="majorHAnsi" w:cstheme="majorHAnsi"/>
          <w:color w:val="000000" w:themeColor="text1"/>
        </w:rPr>
        <w:br/>
        <w:t>• Duration: 1 hour 20 minutes</w:t>
      </w:r>
      <w:r w:rsidRPr="007A06C6">
        <w:rPr>
          <w:rFonts w:asciiTheme="majorHAnsi" w:hAnsiTheme="majorHAnsi" w:cstheme="majorHAnsi"/>
          <w:color w:val="000000" w:themeColor="text1"/>
        </w:rPr>
        <w:br/>
        <w:t>• Contributes 40% towards the Year 10 mock grade</w:t>
      </w:r>
      <w:r w:rsidRPr="007A06C6">
        <w:rPr>
          <w:rFonts w:asciiTheme="majorHAnsi" w:hAnsiTheme="majorHAnsi" w:cstheme="majorHAnsi"/>
          <w:color w:val="000000" w:themeColor="text1"/>
        </w:rPr>
        <w:br/>
        <w:t>• Designed to assess knowledge and understanding of the hospitality and catering industry</w:t>
      </w:r>
    </w:p>
    <w:p w14:paraId="2331127B" w14:textId="77777777" w:rsidR="00D74C7B" w:rsidRPr="007A06C6" w:rsidRDefault="00000000">
      <w:pPr>
        <w:pStyle w:val="Heading2"/>
        <w:rPr>
          <w:rFonts w:cstheme="majorHAnsi"/>
          <w:color w:val="000000" w:themeColor="text1"/>
        </w:rPr>
      </w:pPr>
      <w:r w:rsidRPr="007A06C6">
        <w:rPr>
          <w:rFonts w:cstheme="majorHAnsi"/>
          <w:color w:val="000000" w:themeColor="text1"/>
        </w:rPr>
        <w:t>Spring Term – Unit 2 Coursework Learning</w:t>
      </w:r>
    </w:p>
    <w:p w14:paraId="2C9EABF0" w14:textId="77777777" w:rsidR="00D74C7B" w:rsidRPr="007A06C6" w:rsidRDefault="00000000">
      <w:pPr>
        <w:rPr>
          <w:rFonts w:asciiTheme="majorHAnsi" w:hAnsiTheme="majorHAnsi" w:cstheme="majorHAnsi"/>
          <w:color w:val="000000" w:themeColor="text1"/>
        </w:rPr>
      </w:pPr>
      <w:r w:rsidRPr="007A06C6">
        <w:rPr>
          <w:rFonts w:asciiTheme="majorHAnsi" w:hAnsiTheme="majorHAnsi" w:cstheme="majorHAnsi"/>
          <w:color w:val="000000" w:themeColor="text1"/>
        </w:rPr>
        <w:t>Students will begin preparations for Unit 2: Hospitality and Catering in Action.</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Topics covered include:</w:t>
      </w:r>
      <w:r w:rsidRPr="007A06C6">
        <w:rPr>
          <w:rFonts w:asciiTheme="majorHAnsi" w:hAnsiTheme="majorHAnsi" w:cstheme="majorHAnsi"/>
          <w:color w:val="000000" w:themeColor="text1"/>
        </w:rPr>
        <w:br/>
        <w:t>• The importance of nutrition</w:t>
      </w:r>
      <w:r w:rsidRPr="007A06C6">
        <w:rPr>
          <w:rFonts w:asciiTheme="majorHAnsi" w:hAnsiTheme="majorHAnsi" w:cstheme="majorHAnsi"/>
          <w:color w:val="000000" w:themeColor="text1"/>
        </w:rPr>
        <w:br/>
        <w:t>• Nutrients and their functions</w:t>
      </w:r>
      <w:r w:rsidRPr="007A06C6">
        <w:rPr>
          <w:rFonts w:asciiTheme="majorHAnsi" w:hAnsiTheme="majorHAnsi" w:cstheme="majorHAnsi"/>
          <w:color w:val="000000" w:themeColor="text1"/>
        </w:rPr>
        <w:br/>
        <w:t>• Healthy eating guidelines</w:t>
      </w:r>
      <w:r w:rsidRPr="007A06C6">
        <w:rPr>
          <w:rFonts w:asciiTheme="majorHAnsi" w:hAnsiTheme="majorHAnsi" w:cstheme="majorHAnsi"/>
          <w:color w:val="000000" w:themeColor="text1"/>
        </w:rPr>
        <w:br/>
        <w:t>• Meeting the nutritional needs of different groups</w:t>
      </w:r>
      <w:r w:rsidRPr="007A06C6">
        <w:rPr>
          <w:rFonts w:asciiTheme="majorHAnsi" w:hAnsiTheme="majorHAnsi" w:cstheme="majorHAnsi"/>
          <w:color w:val="000000" w:themeColor="text1"/>
        </w:rPr>
        <w:br/>
        <w:t>• Special dietary requirements</w:t>
      </w:r>
      <w:r w:rsidRPr="007A06C6">
        <w:rPr>
          <w:rFonts w:asciiTheme="majorHAnsi" w:hAnsiTheme="majorHAnsi" w:cstheme="majorHAnsi"/>
          <w:color w:val="000000" w:themeColor="text1"/>
        </w:rPr>
        <w:br/>
        <w:t>• Menu planning</w:t>
      </w:r>
      <w:r w:rsidRPr="007A06C6">
        <w:rPr>
          <w:rFonts w:asciiTheme="majorHAnsi" w:hAnsiTheme="majorHAnsi" w:cstheme="majorHAnsi"/>
          <w:color w:val="000000" w:themeColor="text1"/>
        </w:rPr>
        <w:br/>
        <w:t>• Costing and budgeting</w:t>
      </w:r>
      <w:r w:rsidRPr="007A06C6">
        <w:rPr>
          <w:rFonts w:asciiTheme="majorHAnsi" w:hAnsiTheme="majorHAnsi" w:cstheme="majorHAnsi"/>
          <w:color w:val="000000" w:themeColor="text1"/>
        </w:rPr>
        <w:br/>
        <w:t>• Selecting appropriate dishes for specific clients</w:t>
      </w:r>
      <w:r w:rsidRPr="007A06C6">
        <w:rPr>
          <w:rFonts w:asciiTheme="majorHAnsi" w:hAnsiTheme="majorHAnsi" w:cstheme="majorHAnsi"/>
          <w:color w:val="000000" w:themeColor="text1"/>
        </w:rPr>
        <w:br/>
        <w:t>• Food presentation techniques</w:t>
      </w:r>
      <w:r w:rsidRPr="007A06C6">
        <w:rPr>
          <w:rFonts w:asciiTheme="majorHAnsi" w:hAnsiTheme="majorHAnsi" w:cstheme="majorHAnsi"/>
          <w:color w:val="000000" w:themeColor="text1"/>
        </w:rPr>
        <w:br/>
        <w:t>• Practical preparation and cooking skills</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lastRenderedPageBreak/>
        <w:t>Students will regularly practise a variety of dishes to develop the high-level practical skills required for the coursework assessment.</w:t>
      </w:r>
    </w:p>
    <w:p w14:paraId="5E36D2F4" w14:textId="77777777" w:rsidR="00D74C7B" w:rsidRPr="007A06C6" w:rsidRDefault="00000000">
      <w:pPr>
        <w:pStyle w:val="Heading2"/>
        <w:rPr>
          <w:rFonts w:cstheme="majorHAnsi"/>
          <w:color w:val="000000" w:themeColor="text1"/>
        </w:rPr>
      </w:pPr>
      <w:r w:rsidRPr="007A06C6">
        <w:rPr>
          <w:rFonts w:cstheme="majorHAnsi"/>
          <w:color w:val="000000" w:themeColor="text1"/>
        </w:rPr>
        <w:t>Summer Term – Mock Practical Assessment and Coursework</w:t>
      </w:r>
    </w:p>
    <w:p w14:paraId="7847C064" w14:textId="77777777" w:rsidR="00D74C7B" w:rsidRPr="007A06C6" w:rsidRDefault="00000000">
      <w:pPr>
        <w:rPr>
          <w:rFonts w:asciiTheme="majorHAnsi" w:hAnsiTheme="majorHAnsi" w:cstheme="majorHAnsi"/>
          <w:color w:val="000000" w:themeColor="text1"/>
        </w:rPr>
      </w:pPr>
      <w:r w:rsidRPr="007A06C6">
        <w:rPr>
          <w:rFonts w:asciiTheme="majorHAnsi" w:hAnsiTheme="majorHAnsi" w:cstheme="majorHAnsi"/>
          <w:color w:val="000000" w:themeColor="text1"/>
        </w:rPr>
        <w:t>During the Summer Term, students will apply their knowledge and practical skills through coursework-style activities.</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Students will:</w:t>
      </w:r>
      <w:r w:rsidRPr="007A06C6">
        <w:rPr>
          <w:rFonts w:asciiTheme="majorHAnsi" w:hAnsiTheme="majorHAnsi" w:cstheme="majorHAnsi"/>
          <w:color w:val="000000" w:themeColor="text1"/>
        </w:rPr>
        <w:br/>
        <w:t>• Investigate nutritional needs of specific groups</w:t>
      </w:r>
      <w:r w:rsidRPr="007A06C6">
        <w:rPr>
          <w:rFonts w:asciiTheme="majorHAnsi" w:hAnsiTheme="majorHAnsi" w:cstheme="majorHAnsi"/>
          <w:color w:val="000000" w:themeColor="text1"/>
        </w:rPr>
        <w:br/>
        <w:t>• Plan menus to meet a client brief</w:t>
      </w:r>
      <w:r w:rsidRPr="007A06C6">
        <w:rPr>
          <w:rFonts w:asciiTheme="majorHAnsi" w:hAnsiTheme="majorHAnsi" w:cstheme="majorHAnsi"/>
          <w:color w:val="000000" w:themeColor="text1"/>
        </w:rPr>
        <w:br/>
        <w:t>• Produce a range of dishes independently</w:t>
      </w:r>
      <w:r w:rsidRPr="007A06C6">
        <w:rPr>
          <w:rFonts w:asciiTheme="majorHAnsi" w:hAnsiTheme="majorHAnsi" w:cstheme="majorHAnsi"/>
          <w:color w:val="000000" w:themeColor="text1"/>
        </w:rPr>
        <w:br/>
        <w:t>• Demonstrate technical food preparation and cooking skills</w:t>
      </w:r>
      <w:r w:rsidRPr="007A06C6">
        <w:rPr>
          <w:rFonts w:asciiTheme="majorHAnsi" w:hAnsiTheme="majorHAnsi" w:cstheme="majorHAnsi"/>
          <w:color w:val="000000" w:themeColor="text1"/>
        </w:rPr>
        <w:br/>
        <w:t>• Present dishes professionally</w:t>
      </w:r>
      <w:r w:rsidRPr="007A06C6">
        <w:rPr>
          <w:rFonts w:asciiTheme="majorHAnsi" w:hAnsiTheme="majorHAnsi" w:cstheme="majorHAnsi"/>
          <w:color w:val="000000" w:themeColor="text1"/>
        </w:rPr>
        <w:br/>
        <w:t>• Evaluate their completed work</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Assessment:</w:t>
      </w:r>
      <w:r w:rsidRPr="007A06C6">
        <w:rPr>
          <w:rFonts w:asciiTheme="majorHAnsi" w:hAnsiTheme="majorHAnsi" w:cstheme="majorHAnsi"/>
          <w:color w:val="000000" w:themeColor="text1"/>
        </w:rPr>
        <w:br/>
        <w:t>• A mock practical cooking examination</w:t>
      </w:r>
      <w:r w:rsidRPr="007A06C6">
        <w:rPr>
          <w:rFonts w:asciiTheme="majorHAnsi" w:hAnsiTheme="majorHAnsi" w:cstheme="majorHAnsi"/>
          <w:color w:val="000000" w:themeColor="text1"/>
        </w:rPr>
        <w:br/>
        <w:t>• A mock Unit 2 coursework assessment</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Work will be assessed and marked by the class teacher using WJEC assessment criteria.</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The results from Unit 1 mock examination (40%) and Unit 2 coursework and practical assessment (60%) will be combined to provide an overall Year 10 Hospitality and Catering grade.</w:t>
      </w:r>
    </w:p>
    <w:p w14:paraId="73ACAFCA" w14:textId="77777777" w:rsidR="00D74C7B" w:rsidRPr="007A06C6" w:rsidRDefault="00000000">
      <w:pPr>
        <w:pStyle w:val="Heading2"/>
        <w:rPr>
          <w:rFonts w:cstheme="majorHAnsi"/>
          <w:color w:val="000000" w:themeColor="text1"/>
        </w:rPr>
      </w:pPr>
      <w:r w:rsidRPr="007A06C6">
        <w:rPr>
          <w:rFonts w:cstheme="majorHAnsi"/>
          <w:color w:val="000000" w:themeColor="text1"/>
        </w:rPr>
        <w:t>Homework Expectations</w:t>
      </w:r>
    </w:p>
    <w:p w14:paraId="42E0D523" w14:textId="77777777" w:rsidR="00D74C7B" w:rsidRDefault="00000000">
      <w:pPr>
        <w:rPr>
          <w:rFonts w:asciiTheme="majorHAnsi" w:hAnsiTheme="majorHAnsi" w:cstheme="majorHAnsi"/>
          <w:color w:val="000000" w:themeColor="text1"/>
        </w:rPr>
      </w:pPr>
      <w:r w:rsidRPr="007A06C6">
        <w:rPr>
          <w:rFonts w:asciiTheme="majorHAnsi" w:hAnsiTheme="majorHAnsi" w:cstheme="majorHAnsi"/>
          <w:color w:val="000000" w:themeColor="text1"/>
        </w:rPr>
        <w:t>Homework is set every two weeks and is designed to support classroom learning and improve long-term retention of knowledge.</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Homework activities will:</w:t>
      </w:r>
      <w:r w:rsidRPr="007A06C6">
        <w:rPr>
          <w:rFonts w:asciiTheme="majorHAnsi" w:hAnsiTheme="majorHAnsi" w:cstheme="majorHAnsi"/>
          <w:color w:val="000000" w:themeColor="text1"/>
        </w:rPr>
        <w:br/>
        <w:t>• Review learning from recent lessons</w:t>
      </w:r>
      <w:r w:rsidRPr="007A06C6">
        <w:rPr>
          <w:rFonts w:asciiTheme="majorHAnsi" w:hAnsiTheme="majorHAnsi" w:cstheme="majorHAnsi"/>
          <w:color w:val="000000" w:themeColor="text1"/>
        </w:rPr>
        <w:br/>
        <w:t>• Include recall and retrieval practice from previous topics</w:t>
      </w:r>
      <w:r w:rsidRPr="007A06C6">
        <w:rPr>
          <w:rFonts w:asciiTheme="majorHAnsi" w:hAnsiTheme="majorHAnsi" w:cstheme="majorHAnsi"/>
          <w:color w:val="000000" w:themeColor="text1"/>
        </w:rPr>
        <w:br/>
        <w:t>• Develop examination technique and subject vocabulary</w:t>
      </w:r>
      <w:r w:rsidRPr="007A06C6">
        <w:rPr>
          <w:rFonts w:asciiTheme="majorHAnsi" w:hAnsiTheme="majorHAnsi" w:cstheme="majorHAnsi"/>
          <w:color w:val="000000" w:themeColor="text1"/>
        </w:rPr>
        <w:br/>
        <w:t>• Prepare students for future learning and assessments</w:t>
      </w:r>
      <w:r w:rsidRPr="007A06C6">
        <w:rPr>
          <w:rFonts w:asciiTheme="majorHAnsi" w:hAnsiTheme="majorHAnsi" w:cstheme="majorHAnsi"/>
          <w:color w:val="000000" w:themeColor="text1"/>
        </w:rPr>
        <w:br/>
      </w:r>
      <w:r w:rsidRPr="007A06C6">
        <w:rPr>
          <w:rFonts w:asciiTheme="majorHAnsi" w:hAnsiTheme="majorHAnsi" w:cstheme="majorHAnsi"/>
          <w:color w:val="000000" w:themeColor="text1"/>
        </w:rPr>
        <w:br/>
        <w:t>All homework is completed through Microsoft Forms and can be accessed using students' school email accounts. Students are expected to complete all homework by the stated deadline to support their progress throughout the course.</w:t>
      </w:r>
    </w:p>
    <w:p w14:paraId="53EEF56E" w14:textId="77777777" w:rsidR="00F96234" w:rsidRPr="007A06C6" w:rsidRDefault="00F96234">
      <w:pPr>
        <w:rPr>
          <w:rFonts w:asciiTheme="majorHAnsi" w:hAnsiTheme="majorHAnsi" w:cstheme="majorHAnsi"/>
          <w:color w:val="000000" w:themeColor="text1"/>
        </w:rPr>
      </w:pPr>
    </w:p>
    <w:sectPr w:rsidR="00F96234" w:rsidRPr="007A06C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5024696">
    <w:abstractNumId w:val="8"/>
  </w:num>
  <w:num w:numId="2" w16cid:durableId="887569661">
    <w:abstractNumId w:val="6"/>
  </w:num>
  <w:num w:numId="3" w16cid:durableId="1920165698">
    <w:abstractNumId w:val="5"/>
  </w:num>
  <w:num w:numId="4" w16cid:durableId="420297889">
    <w:abstractNumId w:val="4"/>
  </w:num>
  <w:num w:numId="5" w16cid:durableId="2091854511">
    <w:abstractNumId w:val="7"/>
  </w:num>
  <w:num w:numId="6" w16cid:durableId="970331595">
    <w:abstractNumId w:val="3"/>
  </w:num>
  <w:num w:numId="7" w16cid:durableId="961301211">
    <w:abstractNumId w:val="2"/>
  </w:num>
  <w:num w:numId="8" w16cid:durableId="542519644">
    <w:abstractNumId w:val="1"/>
  </w:num>
  <w:num w:numId="9" w16cid:durableId="113471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A06C6"/>
    <w:rsid w:val="00A047BA"/>
    <w:rsid w:val="00A37B2B"/>
    <w:rsid w:val="00AA1D8D"/>
    <w:rsid w:val="00B47730"/>
    <w:rsid w:val="00CB0664"/>
    <w:rsid w:val="00D74C7B"/>
    <w:rsid w:val="00EA7230"/>
    <w:rsid w:val="00F64B2D"/>
    <w:rsid w:val="00F962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26FBCD6-E9BF-4730-9D0E-B134DBBF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ECF723E-84E6-435E-8BC4-567726B79018}"/>
</file>

<file path=customXml/itemProps3.xml><?xml version="1.0" encoding="utf-8"?>
<ds:datastoreItem xmlns:ds="http://schemas.openxmlformats.org/officeDocument/2006/customXml" ds:itemID="{1E28D015-1B89-436E-9C67-6E2A2F247B63}"/>
</file>

<file path=customXml/itemProps4.xml><?xml version="1.0" encoding="utf-8"?>
<ds:datastoreItem xmlns:ds="http://schemas.openxmlformats.org/officeDocument/2006/customXml" ds:itemID="{064C243D-377A-4AA7-845E-EF0B625715A1}"/>
</file>

<file path=docProps/app.xml><?xml version="1.0" encoding="utf-8"?>
<Properties xmlns="http://schemas.openxmlformats.org/officeDocument/2006/extended-properties" xmlns:vt="http://schemas.openxmlformats.org/officeDocument/2006/docPropsVTypes">
  <Template>Normal</Template>
  <TotalTime>6</TotalTime>
  <Pages>3</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Z Mclean</dc:creator>
  <cp:keywords/>
  <dc:description>generated by python-docx</dc:description>
  <cp:lastModifiedBy>Miss Z Mclean</cp:lastModifiedBy>
  <cp:revision>5</cp:revision>
  <dcterms:created xsi:type="dcterms:W3CDTF">2026-07-06T10:55:00Z</dcterms:created>
  <dcterms:modified xsi:type="dcterms:W3CDTF">2026-07-06T11:34:00Z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390600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